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misconduct.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fact-based,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aisle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tchotchke?"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00:00:02:39],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nationwide.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subpoena,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Machiavellian,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sinister.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obnoxious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00:05:45]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00:06:01]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envelope.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envelopes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00:06:24]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00:06:49]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tchotchkes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Tampa,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Tampa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52,000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Switzerland.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subpoenas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Switzerland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testify."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crumble.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earthquake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$400,000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egregious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egregious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00:16:06]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00:16:36]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scrutiny.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00:16:57]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Citibank,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Blankfein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bi-partisan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fact-based.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reinvigorate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bi-partisan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levincenter@wayne.edu.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Oversight Matters Episode One Part Two - 11421, ... (Completed  01/14/21)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2021 -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"https://www.rev.com/transcript-editor/shared/JHPPRIP8Hq2RQLHR8hGrQDzKNs505h4E1IhCPra56zXZJJSmyGzrjlx1deA_j52Sxgk8TXzS3qrngT5HBTuVe-2NTHQ?loadFrom=DocumentHeaderDeepLink"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E957F82B5B4CB81B009C9B35D4F0" ma:contentTypeVersion="12" ma:contentTypeDescription="Create a new document." ma:contentTypeScope="" ma:versionID="d51898d5de769aa9c0e9681f051b3ef7">
  <xsd:schema xmlns:xsd="http://www.w3.org/2001/XMLSchema" xmlns:xs="http://www.w3.org/2001/XMLSchema" xmlns:p="http://schemas.microsoft.com/office/2006/metadata/properties" xmlns:ns2="d8eabf17-e642-4281-91aa-47d43eae81d5" xmlns:ns3="40711b0e-0a8f-43df-990a-17cc417dff3e" targetNamespace="http://schemas.microsoft.com/office/2006/metadata/properties" ma:root="true" ma:fieldsID="93085ec7fbf9344115bb0e71d90570a7" ns2:_="" ns3:_="">
    <xsd:import namespace="d8eabf17-e642-4281-91aa-47d43eae81d5"/>
    <xsd:import namespace="40711b0e-0a8f-43df-990a-17cc417df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bf17-e642-4281-91aa-47d43eae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11b0e-0a8f-43df-990a-17cc417df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25AD0-FBCB-4400-B9B1-B321420FBF3B}"/>
</file>

<file path=customXml/itemProps2.xml><?xml version="1.0" encoding="utf-8"?>
<ds:datastoreItem xmlns:ds="http://schemas.openxmlformats.org/officeDocument/2006/customXml" ds:itemID="{F73F804F-8768-4330-9945-9A08DEEC50F7}"/>
</file>

<file path=customXml/itemProps3.xml><?xml version="1.0" encoding="utf-8"?>
<ds:datastoreItem xmlns:ds="http://schemas.openxmlformats.org/officeDocument/2006/customXml" ds:itemID="{4EB7DCA3-8B91-4922-9C1F-64B897402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0x0101003ED3E957F82B5B4CB81B009C9B35D4F0</vt:lpwstr>
  </property>
</Properties>
</file>